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eastAsia="黑体" w:cs="Times New Roman"/>
          <w:sz w:val="52"/>
          <w:szCs w:val="52"/>
        </w:rPr>
      </w:pPr>
    </w:p>
    <w:p>
      <w:pPr>
        <w:jc w:val="center"/>
        <w:rPr>
          <w:rFonts w:hint="default" w:ascii="Times New Roman" w:hAnsi="Times New Roman" w:eastAsia="黑体" w:cs="Times New Roman"/>
          <w:sz w:val="52"/>
          <w:szCs w:val="5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青岛市卓越工程师培育站点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申报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书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楷体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黑体" w:cs="Times New Roman"/>
          <w:sz w:val="72"/>
        </w:rPr>
      </w:pPr>
    </w:p>
    <w:p>
      <w:pPr>
        <w:jc w:val="left"/>
        <w:rPr>
          <w:rFonts w:hint="default" w:ascii="Times New Roman" w:hAnsi="Times New Roman" w:eastAsia="黑体" w:cs="Times New Roman"/>
          <w:sz w:val="72"/>
        </w:rPr>
      </w:pPr>
    </w:p>
    <w:p>
      <w:pPr>
        <w:jc w:val="left"/>
        <w:rPr>
          <w:rFonts w:hint="default" w:ascii="Times New Roman" w:hAnsi="Times New Roman" w:eastAsia="黑体" w:cs="Times New Roman"/>
          <w:sz w:val="72"/>
        </w:rPr>
      </w:pPr>
    </w:p>
    <w:p>
      <w:pPr>
        <w:jc w:val="left"/>
        <w:rPr>
          <w:rFonts w:hint="default" w:ascii="Times New Roman" w:hAnsi="Times New Roman" w:eastAsia="黑体" w:cs="Times New Roman"/>
          <w:sz w:val="72"/>
        </w:rPr>
      </w:pPr>
    </w:p>
    <w:p>
      <w:pPr>
        <w:spacing w:line="360" w:lineRule="auto"/>
        <w:ind w:firstLine="720" w:firstLineChars="200"/>
        <w:jc w:val="left"/>
        <w:rPr>
          <w:rFonts w:hint="default" w:ascii="Times New Roman" w:hAnsi="Times New Roman" w:eastAsia="黑体" w:cs="Times New Roman"/>
          <w:sz w:val="36"/>
          <w:u w:val="single"/>
        </w:rPr>
      </w:pPr>
      <w:r>
        <w:rPr>
          <w:rFonts w:hint="default" w:ascii="Times New Roman" w:hAnsi="Times New Roman" w:eastAsia="黑体" w:cs="Times New Roman"/>
          <w:sz w:val="36"/>
          <w:lang w:val="en-US" w:eastAsia="zh-CN"/>
        </w:rPr>
        <w:t>依托企业</w:t>
      </w:r>
      <w:r>
        <w:rPr>
          <w:rFonts w:hint="default" w:ascii="Times New Roman" w:hAnsi="Times New Roman" w:eastAsia="黑体" w:cs="Times New Roman"/>
          <w:sz w:val="36"/>
        </w:rPr>
        <w:t>：</w:t>
      </w:r>
      <w:r>
        <w:rPr>
          <w:rFonts w:hint="default" w:ascii="Times New Roman" w:hAnsi="Times New Roman" w:eastAsia="黑体" w:cs="Times New Roman"/>
          <w:sz w:val="36"/>
          <w:u w:val="single"/>
        </w:rPr>
        <w:t xml:space="preserve">                           </w:t>
      </w:r>
    </w:p>
    <w:p>
      <w:pPr>
        <w:spacing w:line="360" w:lineRule="auto"/>
        <w:ind w:firstLine="720" w:firstLineChars="200"/>
        <w:jc w:val="left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6"/>
          <w:szCs w:val="24"/>
          <w:lang w:val="en-US" w:eastAsia="zh-CN" w:bidi="ar-SA"/>
        </w:rPr>
        <w:t>联合单位：</w:t>
      </w:r>
      <w:r>
        <w:rPr>
          <w:rFonts w:hint="default" w:ascii="Times New Roman" w:hAnsi="Times New Roman" w:eastAsia="黑体" w:cs="Times New Roman"/>
          <w:sz w:val="36"/>
          <w:u w:val="single"/>
        </w:rPr>
        <w:t xml:space="preserve">                           </w:t>
      </w:r>
    </w:p>
    <w:p>
      <w:pPr>
        <w:spacing w:line="360" w:lineRule="auto"/>
        <w:ind w:firstLine="720" w:firstLineChars="200"/>
        <w:jc w:val="left"/>
        <w:rPr>
          <w:rFonts w:hint="default" w:ascii="Times New Roman" w:hAnsi="Times New Roman" w:eastAsia="黑体" w:cs="Times New Roman"/>
          <w:sz w:val="36"/>
          <w:u w:val="single"/>
        </w:rPr>
      </w:pPr>
      <w:r>
        <w:rPr>
          <w:rFonts w:hint="default" w:ascii="Times New Roman" w:hAnsi="Times New Roman" w:eastAsia="黑体" w:cs="Times New Roman"/>
          <w:sz w:val="36"/>
        </w:rPr>
        <w:t>推荐单位：</w:t>
      </w:r>
      <w:r>
        <w:rPr>
          <w:rFonts w:hint="default" w:ascii="Times New Roman" w:hAnsi="Times New Roman" w:eastAsia="黑体" w:cs="Times New Roman"/>
          <w:sz w:val="36"/>
          <w:u w:val="single"/>
        </w:rPr>
        <w:t xml:space="preserve">                           </w:t>
      </w:r>
    </w:p>
    <w:p>
      <w:pPr>
        <w:spacing w:line="360" w:lineRule="auto"/>
        <w:ind w:firstLine="720" w:firstLineChars="200"/>
        <w:jc w:val="left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eastAsia="黑体" w:cs="Times New Roman"/>
          <w:sz w:val="36"/>
        </w:rPr>
        <w:t>填报日期：</w:t>
      </w:r>
      <w:r>
        <w:rPr>
          <w:rFonts w:hint="default" w:ascii="Times New Roman" w:hAnsi="Times New Roman" w:eastAsia="黑体" w:cs="Times New Roman"/>
          <w:sz w:val="36"/>
          <w:u w:val="single"/>
        </w:rPr>
        <w:t xml:space="preserve">     </w:t>
      </w:r>
      <w:r>
        <w:rPr>
          <w:rFonts w:hint="default" w:ascii="Times New Roman" w:hAnsi="Times New Roman" w:eastAsia="黑体" w:cs="Times New Roman"/>
          <w:sz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u w:val="single"/>
        </w:rPr>
        <w:t xml:space="preserve">   年   </w:t>
      </w:r>
      <w:r>
        <w:rPr>
          <w:rFonts w:hint="default" w:ascii="Times New Roman" w:hAnsi="Times New Roman" w:eastAsia="黑体" w:cs="Times New Roman"/>
          <w:sz w:val="36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6"/>
          <w:u w:val="single"/>
        </w:rPr>
        <w:t xml:space="preserve"> 月   </w:t>
      </w:r>
      <w:r>
        <w:rPr>
          <w:rFonts w:hint="default" w:ascii="Times New Roman" w:hAnsi="Times New Roman" w:eastAsia="黑体" w:cs="Times New Roman"/>
          <w:sz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u w:val="single"/>
        </w:rPr>
        <w:t>日</w:t>
      </w:r>
    </w:p>
    <w:p>
      <w:pPr>
        <w:rPr>
          <w:rFonts w:hint="default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jc w:val="center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青岛市卓越工程师培育站点申请表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三、其他证明材料</w:t>
      </w:r>
    </w:p>
    <w:p>
      <w:pPr>
        <w:spacing w:before="120" w:beforeLines="50" w:after="120" w:afterLines="50" w:line="600" w:lineRule="exact"/>
        <w:jc w:val="center"/>
        <w:rPr>
          <w:rFonts w:hint="default" w:ascii="Times New Roman" w:hAnsi="Times New Roman" w:eastAsia="黑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黑体" w:cs="Times New Roman"/>
          <w:color w:val="000000"/>
          <w:sz w:val="36"/>
          <w:szCs w:val="36"/>
          <w:lang w:val="en-US" w:eastAsia="zh-CN"/>
        </w:rPr>
        <w:t>青岛市卓越工程师培育站点申请</w:t>
      </w: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t>表</w:t>
      </w:r>
    </w:p>
    <w:tbl>
      <w:tblPr>
        <w:tblStyle w:val="6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1079"/>
        <w:gridCol w:w="114"/>
        <w:gridCol w:w="383"/>
        <w:gridCol w:w="854"/>
        <w:gridCol w:w="1060"/>
        <w:gridCol w:w="185"/>
        <w:gridCol w:w="1043"/>
        <w:gridCol w:w="518"/>
        <w:gridCol w:w="663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69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69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>注册时间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>注册资本</w:t>
            </w: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>企业邮箱</w:t>
            </w: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>企业联系人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所属行业</w:t>
            </w: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>共建高校/科研院所名称</w:t>
            </w:r>
          </w:p>
        </w:tc>
        <w:tc>
          <w:tcPr>
            <w:tcW w:w="59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>共建人才服务机构名称</w:t>
            </w:r>
          </w:p>
        </w:tc>
        <w:tc>
          <w:tcPr>
            <w:tcW w:w="59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>企业主营业务所属青岛市24条重点产业链</w:t>
            </w:r>
          </w:p>
        </w:tc>
        <w:tc>
          <w:tcPr>
            <w:tcW w:w="69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智能家电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轨道交通装备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新能源汽车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高端化工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海洋装备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食品饮料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纺织服装产业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集成电路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新型显示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虚拟现实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人工智能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生物医药及医疗器械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智能制造装备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先进高分子及金属材料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精密仪器仪表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通用航空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氢能与储能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现代金融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现代物流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现代商贸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软件和信息服务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科技服务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文化旅游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</w:rPr>
              <w:t>会展产业</w:t>
            </w:r>
            <w:r>
              <w:rPr>
                <w:rFonts w:hint="default" w:ascii="Times New Roman" w:hAnsi="Times New Roman" w:eastAsia="仿宋" w:cs="Times New Roman"/>
                <w:position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类别</w:t>
            </w:r>
          </w:p>
        </w:tc>
        <w:tc>
          <w:tcPr>
            <w:tcW w:w="69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□市政府确定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重点产业链龙头企业或链主企业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□“四新”领域龙头企业或链主企业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□细分市场单项冠军企业   □“专精特新”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小巨人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企业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□高新技术企业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市级以上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重点实验室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市级及以上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工程研究中心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市级及以上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企业技术中心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市级及以上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新型研发机构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3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position w:val="-6"/>
                <w:sz w:val="24"/>
                <w:szCs w:val="24"/>
                <w:lang w:val="en-US" w:eastAsia="zh-CN"/>
              </w:rPr>
              <w:t>企业现有</w:t>
            </w:r>
            <w:r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  <w:t>职工</w:t>
            </w:r>
            <w:r>
              <w:rPr>
                <w:rFonts w:hint="eastAsia" w:ascii="Times New Roman" w:hAnsi="Times New Roman" w:eastAsia="仿宋" w:cs="Times New Roman"/>
                <w:position w:val="-6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  <w:t>（人）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-6"/>
                <w:sz w:val="24"/>
                <w:szCs w:val="24"/>
              </w:rPr>
            </w:pPr>
          </w:p>
        </w:tc>
        <w:tc>
          <w:tcPr>
            <w:tcW w:w="34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position w:val="-6"/>
                <w:sz w:val="24"/>
                <w:szCs w:val="24"/>
                <w:lang w:val="en-US" w:eastAsia="zh-CN"/>
              </w:rPr>
              <w:t>其中：研发人员数量（人）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-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3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position w:val="-6"/>
                <w:sz w:val="24"/>
                <w:szCs w:val="24"/>
                <w:lang w:val="en-US" w:eastAsia="zh-CN"/>
              </w:rPr>
              <w:t>企业现有</w:t>
            </w:r>
            <w:r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  <w:lang w:val="en-US" w:eastAsia="zh-CN"/>
              </w:rPr>
              <w:t>工程师数量（人）</w:t>
            </w:r>
          </w:p>
        </w:tc>
        <w:tc>
          <w:tcPr>
            <w:tcW w:w="57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-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3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  <w:lang w:val="en-US" w:eastAsia="zh-CN"/>
              </w:rPr>
              <w:t>其中：中级工程师数量（人）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-6"/>
                <w:sz w:val="24"/>
                <w:szCs w:val="24"/>
              </w:rPr>
            </w:pPr>
          </w:p>
        </w:tc>
        <w:tc>
          <w:tcPr>
            <w:tcW w:w="34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  <w:lang w:val="en-US" w:eastAsia="zh-CN"/>
              </w:rPr>
              <w:t>副高级及以上工程师数量（人）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-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66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  <w:lang w:val="en-US" w:eastAsia="zh-CN"/>
              </w:rPr>
              <w:t>申请纳入</w:t>
            </w:r>
            <w:r>
              <w:rPr>
                <w:rFonts w:hint="eastAsia" w:ascii="Times New Roman" w:hAnsi="Times New Roman" w:eastAsia="仿宋" w:cs="Times New Roman"/>
                <w:position w:val="-6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  <w:lang w:val="en-US" w:eastAsia="zh-CN"/>
              </w:rPr>
              <w:t>青岛市卓越工程师培育人才库</w:t>
            </w:r>
            <w:r>
              <w:rPr>
                <w:rFonts w:hint="eastAsia" w:ascii="Times New Roman" w:hAnsi="Times New Roman" w:eastAsia="仿宋" w:cs="Times New Roman"/>
                <w:position w:val="-6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  <w:lang w:val="en-US" w:eastAsia="zh-CN"/>
              </w:rPr>
              <w:t>的工程师数量（人）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-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3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position w:val="-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position w:val="-6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仿宋" w:cs="Times New Roman"/>
                <w:bCs/>
                <w:position w:val="-6"/>
                <w:sz w:val="24"/>
                <w:szCs w:val="24"/>
                <w:lang w:val="en-US" w:eastAsia="zh-CN"/>
              </w:rPr>
              <w:t>经营情况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position w:val="-6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bCs/>
                <w:position w:val="-6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bCs/>
                <w:position w:val="-6"/>
                <w:sz w:val="24"/>
                <w:szCs w:val="24"/>
              </w:rPr>
              <w:t>年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position w:val="-6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position w:val="-6"/>
                <w:sz w:val="24"/>
                <w:szCs w:val="24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3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  <w:t>总资产（万元）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3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  <w:t>营业收入（万元）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3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  <w:t>研发费用（万元）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3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position w:val="-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  <w:t>研发投入</w:t>
            </w:r>
            <w:r>
              <w:rPr>
                <w:rFonts w:hint="eastAsia" w:ascii="Times New Roman" w:hAnsi="Times New Roman" w:eastAsia="仿宋" w:cs="Times New Roman"/>
                <w:position w:val="-6"/>
                <w:sz w:val="24"/>
                <w:szCs w:val="24"/>
                <w:lang w:val="en-US" w:eastAsia="zh-CN"/>
              </w:rPr>
              <w:t>占比（</w:t>
            </w:r>
            <w:r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仿宋" w:cs="Times New Roman"/>
                <w:position w:val="-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8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position w:val="-6"/>
                <w:sz w:val="28"/>
                <w:szCs w:val="28"/>
                <w:lang w:val="en-US" w:eastAsia="zh-CN"/>
              </w:rPr>
              <w:t>申请单位的基本情况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7" w:hRule="exact"/>
          <w:jc w:val="center"/>
        </w:trPr>
        <w:tc>
          <w:tcPr>
            <w:tcW w:w="8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position w:val="-6"/>
                <w:sz w:val="24"/>
                <w:szCs w:val="24"/>
                <w:lang w:val="en-US" w:eastAsia="zh-CN"/>
              </w:rPr>
              <w:t>请简述企业经营管理、在行业中的地位和作用、近三年工程师规模及引育情况。（500字以内）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8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position w:val="-6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position w:val="-6"/>
                <w:sz w:val="28"/>
                <w:szCs w:val="28"/>
                <w:lang w:val="en-US" w:eastAsia="zh-CN"/>
              </w:rPr>
              <w:t>卓越工程师培育站点的基本情况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7" w:hRule="exact"/>
          <w:jc w:val="center"/>
        </w:trPr>
        <w:tc>
          <w:tcPr>
            <w:tcW w:w="8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position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position w:val="-6"/>
                <w:sz w:val="24"/>
                <w:szCs w:val="24"/>
                <w:lang w:val="en-US" w:eastAsia="zh-CN"/>
              </w:rPr>
              <w:t>请简述卓越工程师培育站点的组建方案、体系建设、典型机制、与共建单位在工程师引育等方面拟开展的合作，以及未来三年的卓越工程师培育目标等情况。（2000字以内）</w:t>
            </w:r>
          </w:p>
        </w:tc>
      </w:tr>
    </w:tbl>
    <w:p>
      <w:pPr>
        <w:rPr>
          <w:rFonts w:hint="default" w:ascii="仿宋_GB2312" w:eastAsia="仿宋_GB2312"/>
          <w:kern w:val="21"/>
          <w:sz w:val="32"/>
          <w:lang w:val="en-US" w:eastAsia="zh-CN"/>
        </w:rPr>
      </w:pPr>
      <w:r>
        <w:rPr>
          <w:rFonts w:hint="default" w:ascii="仿宋_GB2312" w:eastAsia="仿宋_GB2312"/>
          <w:kern w:val="21"/>
          <w:sz w:val="32"/>
          <w:lang w:val="en-US" w:eastAsia="zh-CN"/>
        </w:rPr>
        <w:br w:type="page"/>
      </w:r>
    </w:p>
    <w:p>
      <w:pPr>
        <w:spacing w:before="120" w:beforeLines="50" w:after="120" w:afterLines="50" w:line="600" w:lineRule="exact"/>
        <w:jc w:val="center"/>
        <w:rPr>
          <w:rFonts w:hint="default" w:ascii="Times New Roman" w:hAnsi="Times New Roman" w:eastAsia="黑体" w:cs="Times New Roman"/>
          <w:b/>
          <w:bCs/>
          <w:color w:val="000000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t>承诺书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959"/>
        <w:gridCol w:w="2386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0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统一社会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信用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20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申报责任人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92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0" w:hRule="atLeast"/>
        </w:trPr>
        <w:tc>
          <w:tcPr>
            <w:tcW w:w="8359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 xml:space="preserve">申报单位承诺: </w:t>
            </w:r>
          </w:p>
          <w:p>
            <w:pPr>
              <w:spacing w:line="600" w:lineRule="exact"/>
              <w:ind w:firstLine="480" w:firstLineChars="20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1. 本单位近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年信用状况良好，无失信行为。</w:t>
            </w:r>
          </w:p>
          <w:p>
            <w:pPr>
              <w:spacing w:line="600" w:lineRule="exact"/>
              <w:ind w:firstLine="480" w:firstLineChars="20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2. 所有申报材料均依据申报要求，据实提供。</w:t>
            </w:r>
          </w:p>
          <w:p>
            <w:pPr>
              <w:spacing w:line="600" w:lineRule="exact"/>
              <w:ind w:firstLine="480" w:firstLineChars="20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3. 切实履行相关承诺职责，自觉接受政府主管部门监督，配合相关考核工作。如违背以上承诺，愿意承担相关责任。</w:t>
            </w:r>
          </w:p>
          <w:p>
            <w:pPr>
              <w:spacing w:line="600" w:lineRule="exact"/>
              <w:ind w:firstLine="480" w:firstLineChars="20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申报责任人（签名）</w:t>
            </w:r>
          </w:p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 xml:space="preserve">法定代表人（签名） </w:t>
            </w:r>
          </w:p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 xml:space="preserve">                               企业公章</w:t>
            </w:r>
          </w:p>
          <w:p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 xml:space="preserve">                               日期：</w:t>
            </w:r>
          </w:p>
        </w:tc>
      </w:tr>
    </w:tbl>
    <w:p>
      <w:pPr>
        <w:pStyle w:val="8"/>
        <w:snapToGrid w:val="0"/>
        <w:spacing w:before="0" w:after="0" w:line="580" w:lineRule="exact"/>
        <w:ind w:firstLine="640" w:firstLineChars="200"/>
        <w:rPr>
          <w:rFonts w:hint="default" w:ascii="Times New Roman" w:hAnsi="Times New Roman" w:eastAsia="黑体" w:cs="Times New Roman"/>
          <w:kern w:val="21"/>
          <w:sz w:val="32"/>
        </w:rPr>
      </w:pPr>
    </w:p>
    <w:p>
      <w:pPr>
        <w:spacing w:before="120" w:beforeLines="50" w:after="120" w:afterLines="50" w:line="600" w:lineRule="exact"/>
        <w:jc w:val="center"/>
        <w:rPr>
          <w:rFonts w:hint="default" w:ascii="Times New Roman" w:hAnsi="Times New Roman" w:eastAsia="黑体" w:cs="Times New Roman"/>
          <w:color w:val="000000"/>
          <w:sz w:val="36"/>
          <w:szCs w:val="36"/>
        </w:rPr>
      </w:pPr>
    </w:p>
    <w:p>
      <w:pPr>
        <w:spacing w:before="120" w:beforeLines="50" w:after="120" w:afterLines="50" w:line="600" w:lineRule="exact"/>
        <w:jc w:val="center"/>
        <w:rPr>
          <w:rFonts w:hint="default" w:ascii="Times New Roman" w:hAnsi="Times New Roman" w:eastAsia="黑体" w:cs="Times New Roman"/>
          <w:color w:val="000000"/>
          <w:sz w:val="36"/>
          <w:szCs w:val="36"/>
        </w:rPr>
      </w:pPr>
    </w:p>
    <w:p/>
    <w:p>
      <w:pPr>
        <w:rPr>
          <w:rFonts w:hint="eastAsia"/>
        </w:rPr>
      </w:pPr>
    </w:p>
    <w:p>
      <w:pPr>
        <w:spacing w:before="120" w:beforeLines="50" w:after="120" w:afterLines="50" w:line="600" w:lineRule="exact"/>
        <w:jc w:val="center"/>
        <w:rPr>
          <w:rFonts w:hint="eastAsia" w:ascii="Times New Roman" w:hAnsi="Times New Roman" w:eastAsia="黑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黑体" w:cs="Times New Roman"/>
          <w:color w:val="000000"/>
          <w:sz w:val="36"/>
          <w:szCs w:val="36"/>
        </w:rPr>
        <w:t>其他证明材料</w:t>
      </w:r>
    </w:p>
    <w:p>
      <w:pPr>
        <w:pStyle w:val="8"/>
        <w:snapToGrid w:val="0"/>
        <w:spacing w:before="0" w:after="0" w:line="580" w:lineRule="exact"/>
        <w:ind w:firstLine="640" w:firstLineChars="200"/>
        <w:rPr>
          <w:rFonts w:hint="eastAsia" w:ascii="Times New Roman" w:hAnsi="Times New Roman" w:eastAsia="方正仿宋_GB2312" w:cs="方正仿宋_GB2312"/>
          <w:kern w:val="21"/>
          <w:sz w:val="32"/>
        </w:rPr>
      </w:pPr>
      <w:r>
        <w:rPr>
          <w:rFonts w:hint="eastAsia" w:ascii="Times New Roman" w:hAnsi="Times New Roman" w:eastAsia="方正仿宋_GB2312" w:cs="方正仿宋_GB2312"/>
          <w:kern w:val="21"/>
          <w:sz w:val="32"/>
        </w:rPr>
        <w:t>为确保青岛市卓越工程师培育站点申报材料的完整齐全，申报材料必须包含以下内容：</w:t>
      </w:r>
    </w:p>
    <w:p>
      <w:pPr>
        <w:pStyle w:val="8"/>
        <w:snapToGrid w:val="0"/>
        <w:spacing w:before="0" w:after="0" w:line="580" w:lineRule="exact"/>
        <w:ind w:firstLine="640" w:firstLineChars="200"/>
        <w:rPr>
          <w:rFonts w:hint="eastAsia" w:ascii="Times New Roman" w:hAnsi="Times New Roman" w:eastAsia="方正仿宋_GB2312" w:cs="方正仿宋_GB2312"/>
          <w:kern w:val="21"/>
          <w:sz w:val="32"/>
        </w:rPr>
      </w:pPr>
      <w:r>
        <w:rPr>
          <w:rFonts w:hint="eastAsia" w:ascii="Times New Roman" w:hAnsi="Times New Roman" w:eastAsia="方正仿宋_GB2312" w:cs="方正仿宋_GB2312"/>
          <w:kern w:val="21"/>
          <w:sz w:val="32"/>
        </w:rPr>
        <w:t>1.企业营业执照；</w:t>
      </w:r>
    </w:p>
    <w:p>
      <w:pPr>
        <w:pStyle w:val="8"/>
        <w:snapToGrid w:val="0"/>
        <w:spacing w:before="0" w:after="0" w:line="580" w:lineRule="exact"/>
        <w:ind w:firstLine="640" w:firstLineChars="200"/>
        <w:rPr>
          <w:rFonts w:hint="eastAsia" w:ascii="Times New Roman" w:hAnsi="Times New Roman" w:eastAsia="方正仿宋_GB2312" w:cs="方正仿宋_GB2312"/>
          <w:kern w:val="21"/>
          <w:sz w:val="32"/>
        </w:rPr>
      </w:pPr>
      <w:r>
        <w:rPr>
          <w:rFonts w:hint="eastAsia" w:ascii="Times New Roman" w:hAnsi="Times New Roman" w:eastAsia="方正仿宋_GB2312" w:cs="方正仿宋_GB2312"/>
          <w:kern w:val="21"/>
          <w:sz w:val="32"/>
        </w:rPr>
        <w:t>2.企业与联合申报的科研院所或高校、人才服务机构正式签订的合作协议；</w:t>
      </w:r>
    </w:p>
    <w:p>
      <w:pPr>
        <w:pStyle w:val="8"/>
        <w:snapToGrid w:val="0"/>
        <w:spacing w:before="0" w:after="0" w:line="580" w:lineRule="exact"/>
        <w:ind w:firstLine="640" w:firstLineChars="200"/>
        <w:rPr>
          <w:rFonts w:hint="eastAsia" w:ascii="Times New Roman" w:hAnsi="Times New Roman" w:eastAsia="方正仿宋_GB2312" w:cs="方正仿宋_GB2312"/>
          <w:kern w:val="21"/>
          <w:sz w:val="32"/>
        </w:rPr>
      </w:pPr>
      <w:r>
        <w:rPr>
          <w:rFonts w:hint="eastAsia" w:ascii="Times New Roman" w:hAnsi="Times New Roman" w:eastAsia="方正仿宋_GB2312" w:cs="方正仿宋_GB2312"/>
          <w:kern w:val="21"/>
          <w:sz w:val="32"/>
        </w:rPr>
        <w:t>3.企业“信用中国”查询报告；</w:t>
      </w:r>
    </w:p>
    <w:p>
      <w:pPr>
        <w:pStyle w:val="8"/>
        <w:snapToGrid w:val="0"/>
        <w:spacing w:before="0" w:after="0" w:line="580" w:lineRule="exact"/>
        <w:ind w:firstLine="640" w:firstLineChars="200"/>
        <w:rPr>
          <w:rFonts w:hint="eastAsia" w:ascii="Times New Roman" w:hAnsi="Times New Roman" w:eastAsia="方正仿宋_GB2312" w:cs="方正仿宋_GB2312"/>
          <w:kern w:val="21"/>
          <w:sz w:val="32"/>
        </w:rPr>
      </w:pPr>
      <w:r>
        <w:rPr>
          <w:rFonts w:hint="eastAsia" w:ascii="Times New Roman" w:hAnsi="Times New Roman" w:eastAsia="方正仿宋_GB2312" w:cs="方正仿宋_GB2312"/>
          <w:kern w:val="21"/>
          <w:sz w:val="32"/>
        </w:rPr>
        <w:t>4.企业经会计师事务所审计的2022年度财务审计报告；</w:t>
      </w:r>
    </w:p>
    <w:p>
      <w:pPr>
        <w:pStyle w:val="8"/>
        <w:snapToGrid w:val="0"/>
        <w:spacing w:before="0" w:after="0" w:line="580" w:lineRule="exact"/>
        <w:ind w:firstLine="640" w:firstLineChars="200"/>
        <w:rPr>
          <w:rFonts w:hint="eastAsia" w:ascii="Times New Roman" w:hAnsi="Times New Roman" w:eastAsia="方正仿宋_GB2312" w:cs="方正仿宋_GB2312"/>
          <w:kern w:val="21"/>
          <w:sz w:val="32"/>
        </w:rPr>
      </w:pPr>
      <w:r>
        <w:rPr>
          <w:rFonts w:hint="eastAsia" w:ascii="Times New Roman" w:hAnsi="Times New Roman" w:eastAsia="方正仿宋_GB2312" w:cs="方正仿宋_GB2312"/>
          <w:kern w:val="21"/>
          <w:sz w:val="32"/>
        </w:rPr>
        <w:t>5.企业经政府部门认定的市级以上创新平台及企业称号等证明文件。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8F96E5-0209-4311-B8CE-416722D747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838485E-5C9B-45FD-ACEB-93DD5F78F9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929AC3C-38F6-4ABB-AC83-CF27F58038B3}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3238C0E-9943-4557-8CD0-C6D1AFF3E72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A93CED0-B488-4D7A-A498-5CF06A6038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B82E93BF-3F7B-4D9D-B40D-8FCD44E4A26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A1675A12-07B2-4C6C-87CA-8450EC17F05C}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N2NkNDc1NmYzZDNjY2M0OWQ1NDA0NjZkNWZmYWEifQ=="/>
  </w:docVars>
  <w:rsids>
    <w:rsidRoot w:val="00000000"/>
    <w:rsid w:val="13767A5D"/>
    <w:rsid w:val="1525275F"/>
    <w:rsid w:val="18884C1A"/>
    <w:rsid w:val="206274B6"/>
    <w:rsid w:val="2285487C"/>
    <w:rsid w:val="2D3E7725"/>
    <w:rsid w:val="2DA16084"/>
    <w:rsid w:val="3E573997"/>
    <w:rsid w:val="5004101F"/>
    <w:rsid w:val="6FA0176D"/>
    <w:rsid w:val="7B4B2A78"/>
    <w:rsid w:val="F8FD9E37"/>
    <w:rsid w:val="FBFC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Autospacing="0" w:afterAutospacing="0" w:line="360" w:lineRule="auto"/>
      <w:ind w:firstLine="883" w:firstLineChars="200"/>
      <w:outlineLvl w:val="0"/>
    </w:pPr>
    <w:rPr>
      <w:rFonts w:ascii="Calibri" w:hAnsi="Calibri" w:eastAsia="黑体" w:cs="Arial"/>
      <w:snapToGrid w:val="0"/>
      <w:color w:val="000000"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50" w:beforeLines="50" w:beforeAutospacing="0" w:after="50" w:afterLines="50" w:afterAutospacing="0" w:line="360" w:lineRule="auto"/>
      <w:ind w:firstLine="643" w:firstLineChars="200"/>
      <w:outlineLvl w:val="1"/>
    </w:pPr>
    <w:rPr>
      <w:rFonts w:ascii="Arial" w:hAnsi="Arial" w:eastAsia="仿宋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50" w:beforeLines="50" w:beforeAutospacing="0" w:after="50" w:afterLines="50" w:afterAutospacing="0" w:line="360" w:lineRule="auto"/>
      <w:ind w:firstLine="643" w:firstLineChars="200"/>
      <w:outlineLvl w:val="2"/>
    </w:pPr>
    <w:rPr>
      <w:rFonts w:ascii="Calibri" w:hAnsi="Calibri" w:eastAsia="仿宋"/>
      <w:b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semiHidden/>
    <w:qFormat/>
    <w:uiPriority w:val="99"/>
    <w:pPr>
      <w:snapToGrid w:val="0"/>
      <w:spacing w:line="640" w:lineRule="exact"/>
      <w:ind w:firstLine="705"/>
    </w:pPr>
    <w:rPr>
      <w:rFonts w:ascii="??_GB2312" w:eastAsia="Times New Roman" w:cs="??_GB2312"/>
      <w:color w:val="000000"/>
      <w:sz w:val="36"/>
      <w:szCs w:val="36"/>
    </w:rPr>
  </w:style>
  <w:style w:type="paragraph" w:customStyle="1" w:styleId="8">
    <w:name w:val="普通 (Web)"/>
    <w:basedOn w:val="1"/>
    <w:qFormat/>
    <w:uiPriority w:val="0"/>
    <w:pPr>
      <w:widowControl/>
      <w:spacing w:before="100" w:beforeLines="0" w:beforeAutospacing="0" w:after="100" w:afterLines="0" w:afterAutospacing="0"/>
      <w:jc w:val="left"/>
    </w:pPr>
    <w:rPr>
      <w:rFonts w:ascii="Arial Unicode MS" w:hAnsi="Arial Unicode MS" w:eastAsia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1006</Words>
  <Characters>1034</Characters>
  <Lines>0</Lines>
  <Paragraphs>0</Paragraphs>
  <TotalTime>22</TotalTime>
  <ScaleCrop>false</ScaleCrop>
  <LinksUpToDate>false</LinksUpToDate>
  <CharactersWithSpaces>1270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2023-03-19T03:41:00Z</dcterms:created>
  <dc:creator>tech</dc:creator>
  <cp:lastModifiedBy>中青国合</cp:lastModifiedBy>
  <cp:lastPrinted>2023-11-21T12:03:00Z</cp:lastPrinted>
  <dcterms:modified xsi:type="dcterms:W3CDTF">2023-11-23T10:10:50Z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B35C095829B24A3D8CA1FE99674A779D</vt:lpwstr>
  </property>
</Properties>
</file>