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文星黑体" w:hAnsi="文星黑体" w:eastAsia="文星黑体" w:cs="文星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星黑体" w:hAnsi="文星黑体" w:eastAsia="文星黑体" w:cs="文星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青岛市卓越工程师培育对象遴选标准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文星黑体" w:hAnsi="文星黑体" w:eastAsia="文星黑体" w:cs="文星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文星黑体" w:hAnsi="文星黑体" w:eastAsia="文星黑体" w:cs="文星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一、申报企业条件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1.申报人选以企业为主体进行申报，依托企业须在青岛市行政辖区内注册五年以上且具有独立法人资格。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2.具备较强的创新意识和人才意识，重视工程技术人才的引育留用并有完善机制，能够为人选开展工作提供充足完备的条件支撑。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3.有健全的财务和管理体系，依法诚信经营，规范有序运行。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4.主营业务属于我市重点产业领域，有明确工程建设、技术创新和产业化方向。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5.高度重视技术创新和产品创新，能够较高地进行研发投入。上一年度销售收入在2亿元(含)以下的企业，研发投入占销售收入比例(下同)不低于4%；在2亿元以上、10亿元(含)以下的企业，占比不低于3.5%；在10亿元以上的企业，占比不低于3%或研发投入不低于1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文星黑体" w:hAnsi="文星黑体" w:eastAsia="文星黑体" w:cs="文星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文星黑体" w:hAnsi="文星黑体" w:eastAsia="文星黑体" w:cs="文星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二、申报人选条件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1.申报人选不受户籍、性别、学历、年龄等条件限制，须具有高超的专业技术或过硬的技能，在我市范围内企业工程领域专业技术一线岗位工作五年以上，包括我市离岸创新研发基地的人才。鼓励符合条件的45周岁以下青年工程技术人才积极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2.具有良好的工程职业道德、追求卓越的态度、爱国敬业和艰苦奋斗精神、较强的社会责任感和较好的人文素养。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3.五大核心能力突出，包括专业技术研究能力、工程实践与应用能力、实际问题解决能力、专业学科交叉与整合能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力、创新变革能力。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4.系统深入地掌握工程原理、工程技术、工程科学和本专业的理论知识，熟悉新材料、新工艺、新设备和先进制造系统以及本专业的最新发展状况和趋势。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5.具有突出的技术创新能力、善于解决复杂工程问题，在重大工程建设、重大装备制造、“卡脖子”关键核心技术攻关、重大发明创造等方面取得具有国内领先及以上水平的重大成果。主要工程技术成果重点应在评选年度的近三年取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6.原则上应具备工程技术人才中级及以上职称，如有对青岛市产业发展做出特别突出贡献者，或年薪超过20万元的工程技术人才可不受此限制。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  <w:embedRegular r:id="rId1" w:fontKey="{1E319739-E807-47DB-8EDF-AB57157A2B0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2752FF9-B24C-4AB6-9E33-5DD7DCC53C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5CD2426-B946-47EB-B76F-BB2FF00FC3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FDF1DAD-8084-4CF3-A88A-D19204BFC9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N2NkNDc1NmYzZDNjY2M0OWQ1NDA0NjZkNWZmYWEifQ=="/>
  </w:docVars>
  <w:rsids>
    <w:rsidRoot w:val="00000000"/>
    <w:rsid w:val="18884C1A"/>
    <w:rsid w:val="1F5DD38C"/>
    <w:rsid w:val="2FFE7D2C"/>
    <w:rsid w:val="372D3C5F"/>
    <w:rsid w:val="3A6C356A"/>
    <w:rsid w:val="3E573997"/>
    <w:rsid w:val="5004101F"/>
    <w:rsid w:val="54F30FB9"/>
    <w:rsid w:val="638D7355"/>
    <w:rsid w:val="A3CF0477"/>
    <w:rsid w:val="B5FD8911"/>
    <w:rsid w:val="BA7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360" w:lineRule="auto"/>
      <w:ind w:firstLine="883" w:firstLineChars="200"/>
      <w:outlineLvl w:val="0"/>
    </w:pPr>
    <w:rPr>
      <w:rFonts w:ascii="Calibri" w:hAnsi="Calibri" w:eastAsia="黑体"/>
      <w:b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360" w:lineRule="auto"/>
      <w:ind w:firstLine="643" w:firstLineChars="200"/>
      <w:outlineLvl w:val="1"/>
    </w:pPr>
    <w:rPr>
      <w:rFonts w:ascii="Arial" w:hAnsi="Arial" w:eastAsia="仿宋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360" w:lineRule="auto"/>
      <w:ind w:firstLine="643" w:firstLineChars="200"/>
      <w:outlineLvl w:val="2"/>
    </w:pPr>
    <w:rPr>
      <w:rFonts w:ascii="Calibri" w:hAnsi="Calibri" w:eastAsia="仿宋"/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1810</Words>
  <Characters>1835</Characters>
  <Lines>0</Lines>
  <Paragraphs>0</Paragraphs>
  <TotalTime>9</TotalTime>
  <ScaleCrop>false</ScaleCrop>
  <LinksUpToDate>false</LinksUpToDate>
  <CharactersWithSpaces>1836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2023-03-19T19:41:00Z</dcterms:created>
  <dc:creator>tech</dc:creator>
  <cp:lastModifiedBy>中青国合</cp:lastModifiedBy>
  <cp:lastPrinted>2023-11-21T12:02:00Z</cp:lastPrinted>
  <dcterms:modified xsi:type="dcterms:W3CDTF">2023-11-21T10:55:22Z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B35C095829B24A3D8CA1FE99674A779D</vt:lpwstr>
  </property>
</Properties>
</file>