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二</w:t>
      </w:r>
    </w:p>
    <w:p>
      <w:pPr>
        <w:spacing w:line="590" w:lineRule="exact"/>
        <w:jc w:val="center"/>
        <w:rPr>
          <w:rFonts w:ascii="宋体" w:hAnsi="宋体" w:eastAsia="宋体" w:cs="宋体"/>
          <w:color w:val="000000"/>
          <w:kern w:val="1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pacing w:val="-20"/>
          <w:kern w:val="44"/>
          <w:sz w:val="44"/>
          <w:szCs w:val="44"/>
          <w:highlight w:val="none"/>
        </w:rPr>
        <w:t>宝安区</w:t>
      </w:r>
      <w:r>
        <w:rPr>
          <w:rFonts w:hint="eastAsia" w:ascii="宋体" w:hAnsi="宋体" w:eastAsia="宋体" w:cs="宋体"/>
          <w:color w:val="000000"/>
          <w:spacing w:val="-20"/>
          <w:kern w:val="44"/>
          <w:sz w:val="44"/>
          <w:szCs w:val="44"/>
          <w:highlight w:val="none"/>
          <w:lang w:val="en-US" w:eastAsia="zh-CN"/>
        </w:rPr>
        <w:t>2023-</w:t>
      </w:r>
      <w:r>
        <w:rPr>
          <w:rFonts w:hint="eastAsia" w:ascii="宋体" w:hAnsi="宋体" w:eastAsia="宋体" w:cs="宋体"/>
          <w:color w:val="000000"/>
          <w:spacing w:val="-20"/>
          <w:kern w:val="44"/>
          <w:sz w:val="44"/>
          <w:szCs w:val="44"/>
          <w:highlight w:val="none"/>
        </w:rPr>
        <w:t>20</w:t>
      </w:r>
      <w:r>
        <w:rPr>
          <w:rFonts w:ascii="宋体" w:hAnsi="宋体" w:eastAsia="宋体" w:cs="宋体"/>
          <w:color w:val="000000"/>
          <w:spacing w:val="-20"/>
          <w:kern w:val="44"/>
          <w:sz w:val="44"/>
          <w:szCs w:val="44"/>
          <w:highlight w:val="none"/>
          <w:lang w:val="en"/>
        </w:rPr>
        <w:t>2</w:t>
      </w:r>
      <w:r>
        <w:rPr>
          <w:rFonts w:hint="eastAsia" w:ascii="宋体" w:hAnsi="宋体" w:eastAsia="宋体" w:cs="宋体"/>
          <w:color w:val="000000"/>
          <w:spacing w:val="-20"/>
          <w:kern w:val="44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pacing w:val="-20"/>
          <w:kern w:val="44"/>
          <w:sz w:val="44"/>
          <w:szCs w:val="44"/>
          <w:highlight w:val="none"/>
        </w:rPr>
        <w:t>年产业人才类</w:t>
      </w:r>
      <w:r>
        <w:rPr>
          <w:rFonts w:ascii="宋体" w:hAnsi="宋体" w:eastAsia="宋体" w:cs="宋体"/>
          <w:color w:val="000000"/>
          <w:kern w:val="1"/>
          <w:sz w:val="44"/>
          <w:szCs w:val="44"/>
          <w:highlight w:val="none"/>
        </w:rPr>
        <w:t>培训项目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3365"/>
        <w:gridCol w:w="115"/>
        <w:gridCol w:w="35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9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宋体" w:cs="宋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hint="eastAsia" w:ascii="仿宋_GB2312" w:hAnsi="宋体" w:cs="宋体"/>
                <w:b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cs="宋体"/>
                <w:b/>
                <w:sz w:val="28"/>
                <w:szCs w:val="28"/>
                <w:highlight w:val="none"/>
                <w:lang w:eastAsia="zh-CN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" w:cs="仿宋"/>
                <w:b/>
                <w:sz w:val="24"/>
                <w:szCs w:val="24"/>
                <w:highlight w:val="none"/>
              </w:rPr>
              <w:t>一、职业技能培训类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0" w:type="dxa"/>
            <w:vMerge w:val="restart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highlight w:val="none"/>
              </w:rPr>
              <w:t>智能终端和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highlight w:val="none"/>
              </w:rPr>
              <w:t>智能制造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汽车智能数字座舱技术及方案设计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智能机器人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操作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智能制造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工程应用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汽车电子技术开发与应用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BMS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开源鸿蒙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实战技术开发与应用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无人机技术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自动控制工程技术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工业自动化应用技术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新能源汽车高压安全操作、维护与整车技术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纯电动汽车电控系统故障诊断与排除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纯电动汽车空调与车身电器检修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工业机器人操作与编程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人工智能与Python编程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人工智能视觉编程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工业机器人操作与维护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人工智能训练师</w:t>
            </w:r>
          </w:p>
        </w:tc>
        <w:tc>
          <w:tcPr>
            <w:tcW w:w="2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PLC、触摸屏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变频器综合运用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超高清视频显示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超高清视频显示维修技术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LED显示技术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超高清视频显示应用技术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智能电视板卡维修技术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液晶显示器件制造技术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液晶检测维修技术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半导体及电子元器件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FPGA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电池制造工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新能源汽车电池维修保养技术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废旧电池回收处理处置技术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嵌入式系统设计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质检员技能培训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IC封装技术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汽车电子、电路应用技术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智慧电池管理芯片应用技术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半导体照明封装技术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SMT操作技术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焊锡工艺技术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工业母机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工业产品建模设计师（中级）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工业产品结构设计师（中级）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车工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机修钳工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模具技术员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五金技术员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模具工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电切削工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激光增材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激光设备基本操作与维护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激光机装调技术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电气设备安装工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机械设备安装工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3D打印技术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宽带网络和通信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区块链技术应用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网络与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边缘计算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AUTOSAR和汽车电子通信技术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综合布线系统安装与维护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高性能计算与先进计算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工业互联网总体规划与数据中心建设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数据中心运行维护管理员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系统集成项目管理工程师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工业互联网技术</w:t>
            </w:r>
          </w:p>
        </w:tc>
        <w:tc>
          <w:tcPr>
            <w:tcW w:w="351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工业互联网工程技术人员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51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51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eastAsia="zh-CN"/>
              </w:rPr>
              <w:t>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工业互联网产业化运营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物联网工程技术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工业互联网设备管理与智能诊断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低代码应用开发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智能楼宇管理员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Hans"/>
              </w:rPr>
              <w:t>工业互联网嵌入式开发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工业互联网接入安装与调试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大数据分析与数据挖掘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工业互联网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解决方案设计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虚拟现实技术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元宇宙技术应用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虚拟现实工程技术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Unity3D软件应用与开发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数字人技术及应用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虚拟现实基础与实战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特种作业与安全作业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低压电工作业人员安全技术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高处安装、维护、拆除作业人员安全技术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熔化焊接与热切割作业人员安全技术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南粤家政与粤菜师傅</w:t>
            </w: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粤菜师傅系列-潮式卤味制作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粤菜师傅系列-客家风味菜烹饪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粤菜师傅系列-广府风味菜烹饪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粤菜师傅系列-广式点心制作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粤菜师傅系列-潮式风味菜烹饪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南粤家政-家政服务员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南粤家政-养老护理员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南粤家政-母婴护理员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86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4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南粤家政-保育师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4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480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710" w:type="dxa"/>
            <w:vMerge w:val="restart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业务培训</w:t>
            </w:r>
          </w:p>
        </w:tc>
        <w:tc>
          <w:tcPr>
            <w:tcW w:w="34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职业培训师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4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34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71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5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数字化营销技术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"/>
                <w:b/>
                <w:sz w:val="24"/>
                <w:szCs w:val="24"/>
                <w:highlight w:val="none"/>
              </w:rPr>
              <w:t>二、企业管理培训类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企业基层管理人员培训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企业中层管理人员培训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企业高层管理人员培训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cs="仿宋"/>
                <w:b/>
                <w:sz w:val="24"/>
                <w:szCs w:val="24"/>
                <w:highlight w:val="none"/>
              </w:rPr>
              <w:t>三、创业培训类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创业基础培训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技术创业与孵化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元宇宙创业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电子商务大数据技术应用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跨境电商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网络开店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770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创办你的企业(SYB)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66EBF"/>
    <w:rsid w:val="17EF7378"/>
    <w:rsid w:val="17FB2D19"/>
    <w:rsid w:val="363B338D"/>
    <w:rsid w:val="36FFC99B"/>
    <w:rsid w:val="37BFAB0A"/>
    <w:rsid w:val="3EFF2916"/>
    <w:rsid w:val="4FEBC913"/>
    <w:rsid w:val="55566EBF"/>
    <w:rsid w:val="575F24F1"/>
    <w:rsid w:val="5F7CEDB8"/>
    <w:rsid w:val="7799C9AD"/>
    <w:rsid w:val="7F934DA6"/>
    <w:rsid w:val="7FBFB89C"/>
    <w:rsid w:val="AD7F535F"/>
    <w:rsid w:val="BBF93954"/>
    <w:rsid w:val="C1DF685D"/>
    <w:rsid w:val="D11E69FF"/>
    <w:rsid w:val="D7F98265"/>
    <w:rsid w:val="D9BEE98F"/>
    <w:rsid w:val="DD4B1107"/>
    <w:rsid w:val="E3E95C13"/>
    <w:rsid w:val="FAC7C1C4"/>
    <w:rsid w:val="FF3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2024-03-12T03:22:00Z</dcterms:created>
  <dc:creator>陈佳勉</dc:creator>
  <cp:lastModifiedBy>伍彩慈</cp:lastModifiedBy>
  <cp:lastPrinted>2024-03-18T10:05:26Z</cp:lastPrinted>
  <dcterms:modified xsi:type="dcterms:W3CDTF">2024-03-18T14:04:10Z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